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36" w:rsidRPr="005B75E6" w:rsidRDefault="00EC4ED2">
      <w:pPr>
        <w:rPr>
          <w:b/>
          <w:sz w:val="28"/>
          <w:szCs w:val="28"/>
          <w:u w:val="single"/>
        </w:rPr>
      </w:pPr>
      <w:r w:rsidRPr="005B75E6">
        <w:rPr>
          <w:b/>
          <w:sz w:val="28"/>
          <w:szCs w:val="28"/>
          <w:u w:val="single"/>
        </w:rPr>
        <w:t>Obor racionálních čísel</w:t>
      </w:r>
    </w:p>
    <w:p w:rsidR="00EC4ED2" w:rsidRDefault="00EC4ED2"/>
    <w:p w:rsidR="00EC4ED2" w:rsidRDefault="00EC4ED2">
      <w:pPr>
        <w:rPr>
          <w:rFonts w:eastAsiaTheme="minorEastAsia"/>
        </w:rPr>
      </w:pPr>
      <w:r>
        <w:t xml:space="preserve">Čísla, která lze vyjádřit ve tvaru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</m:oMath>
      <w:r>
        <w:rPr>
          <w:rFonts w:eastAsiaTheme="minorEastAsia"/>
        </w:rPr>
        <w:t xml:space="preserve"> , </w:t>
      </w:r>
      <m:oMath>
        <m:r>
          <w:rPr>
            <w:rFonts w:ascii="Cambria Math" w:eastAsiaTheme="minorEastAsia" w:hAnsi="Cambria Math"/>
          </w:rPr>
          <m:t>p∈Z, q∈N,</m:t>
        </m:r>
      </m:oMath>
      <w:r>
        <w:rPr>
          <w:rFonts w:eastAsiaTheme="minorEastAsia"/>
        </w:rPr>
        <w:t xml:space="preserve"> </w:t>
      </w:r>
      <w:r w:rsidRPr="00EC4ED2">
        <w:rPr>
          <w:rFonts w:eastAsiaTheme="minorEastAsia"/>
          <w:i/>
        </w:rPr>
        <w:t>p, q</w:t>
      </w:r>
      <w:r>
        <w:rPr>
          <w:rFonts w:eastAsiaTheme="minorEastAsia"/>
        </w:rPr>
        <w:t xml:space="preserve"> – nesoudělná č. (spol. dělitel = 1)</w:t>
      </w:r>
    </w:p>
    <w:p w:rsidR="00EC4ED2" w:rsidRDefault="00EC4ED2">
      <w:pPr>
        <w:rPr>
          <w:rFonts w:eastAsiaTheme="minorEastAsia"/>
        </w:rPr>
      </w:pPr>
    </w:p>
    <w:p w:rsidR="00EC4ED2" w:rsidRDefault="00EC4ED2">
      <w:pPr>
        <w:rPr>
          <w:rFonts w:eastAsiaTheme="minorEastAsia"/>
        </w:rPr>
      </w:pPr>
      <w:r>
        <w:rPr>
          <w:rFonts w:eastAsiaTheme="minorEastAsia"/>
        </w:rPr>
        <w:t xml:space="preserve">Vyjádření </w:t>
      </w:r>
      <w:proofErr w:type="spellStart"/>
      <w:r>
        <w:rPr>
          <w:rFonts w:eastAsiaTheme="minorEastAsia"/>
        </w:rPr>
        <w:t>rac</w:t>
      </w:r>
      <w:proofErr w:type="spellEnd"/>
      <w:r>
        <w:rPr>
          <w:rFonts w:eastAsiaTheme="minorEastAsia"/>
        </w:rPr>
        <w:t>. čísla ZLOMKEM V ZÁKL. TVARU</w:t>
      </w:r>
    </w:p>
    <w:p w:rsidR="00EC4ED2" w:rsidRDefault="005B75E6">
      <w:pPr>
        <w:rPr>
          <w:rFonts w:eastAsiaTheme="minorEastAsia"/>
        </w:rPr>
      </w:pPr>
      <w:r>
        <w:rPr>
          <w:rFonts w:eastAsiaTheme="minorEastAsia"/>
          <w:noProof/>
          <w:lang w:eastAsia="cs-CZ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margin-left:101.65pt;margin-top:8.55pt;width:16.55pt;height:40.5pt;z-index:251661312"/>
        </w:pict>
      </w:r>
    </w:p>
    <w:p w:rsidR="00EC4ED2" w:rsidRDefault="00F73723" w:rsidP="00EC4ED2">
      <w:pPr>
        <w:pStyle w:val="Odstavecseseznamem"/>
        <w:numPr>
          <w:ilvl w:val="0"/>
          <w:numId w:val="1"/>
        </w:num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.8pt;margin-top:1.5pt;width:129.45pt;height:21.75pt;z-index:251660288;mso-height-percent:200;mso-height-percent:200;mso-width-relative:margin;mso-height-relative:margin" fillcolor="white [3212]" strokecolor="white [3212]">
            <v:textbox style="mso-fit-shape-to-text:t">
              <w:txbxContent>
                <w:p w:rsidR="00F73723" w:rsidRDefault="00F73723">
                  <w:r>
                    <w:t xml:space="preserve">totéž </w:t>
                  </w:r>
                  <w:proofErr w:type="spellStart"/>
                  <w:r>
                    <w:t>rac</w:t>
                  </w:r>
                  <w:proofErr w:type="spellEnd"/>
                  <w:r>
                    <w:t>. číslo</w:t>
                  </w:r>
                </w:p>
              </w:txbxContent>
            </v:textbox>
          </v:shape>
        </w:pict>
      </w:r>
      <w:r w:rsidR="00EC4ED2">
        <w:t>krácení</w:t>
      </w:r>
    </w:p>
    <w:p w:rsidR="00EC4ED2" w:rsidRDefault="00EC4ED2" w:rsidP="00EC4ED2">
      <w:pPr>
        <w:pStyle w:val="Odstavecseseznamem"/>
        <w:numPr>
          <w:ilvl w:val="0"/>
          <w:numId w:val="1"/>
        </w:numPr>
      </w:pPr>
      <w:r>
        <w:t>rozšiřování</w:t>
      </w:r>
    </w:p>
    <w:p w:rsidR="005B75E6" w:rsidRDefault="005B75E6" w:rsidP="005B75E6"/>
    <w:p w:rsidR="005B75E6" w:rsidRDefault="005B75E6" w:rsidP="005B75E6">
      <w:r>
        <w:t xml:space="preserve">celé, </w:t>
      </w:r>
      <w:proofErr w:type="spellStart"/>
      <w:r>
        <w:t>přir</w:t>
      </w:r>
      <w:proofErr w:type="spellEnd"/>
      <w:r>
        <w:t>. č. – jmenovatel = 1</w:t>
      </w:r>
    </w:p>
    <w:p w:rsidR="005B75E6" w:rsidRDefault="005B75E6" w:rsidP="005B75E6"/>
    <w:p w:rsidR="005B75E6" w:rsidRDefault="005B75E6" w:rsidP="005B75E6">
      <w:r>
        <w:t xml:space="preserve">porovnání </w:t>
      </w:r>
      <w:proofErr w:type="spellStart"/>
      <w:r>
        <w:t>rac</w:t>
      </w:r>
      <w:proofErr w:type="spellEnd"/>
      <w:r>
        <w:t xml:space="preserve">. čísel: </w:t>
      </w:r>
    </w:p>
    <w:p w:rsidR="005B75E6" w:rsidRDefault="005B75E6" w:rsidP="005B75E6"/>
    <w:p w:rsidR="005B75E6" w:rsidRDefault="005B75E6" w:rsidP="005B75E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 w:hAnsi="Cambria Math"/>
            </w:rPr>
            <m:t>&lt;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>⇔ps&lt;qr</m:t>
          </m:r>
        </m:oMath>
      </m:oMathPara>
    </w:p>
    <w:p w:rsidR="005B75E6" w:rsidRDefault="005B75E6" w:rsidP="005B75E6">
      <w:pPr>
        <w:rPr>
          <w:rFonts w:eastAsiaTheme="minorEastAsia"/>
        </w:rPr>
      </w:pPr>
    </w:p>
    <w:p w:rsidR="005B75E6" w:rsidRDefault="005B75E6" w:rsidP="005B75E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>⇔ps=qr</m:t>
          </m:r>
        </m:oMath>
      </m:oMathPara>
    </w:p>
    <w:p w:rsidR="005B75E6" w:rsidRPr="005B75E6" w:rsidRDefault="005B75E6" w:rsidP="005B75E6">
      <w:pPr>
        <w:rPr>
          <w:rFonts w:eastAsiaTheme="minorEastAsia"/>
        </w:rPr>
      </w:pPr>
    </w:p>
    <w:p w:rsidR="005B75E6" w:rsidRDefault="005B75E6" w:rsidP="005B75E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  <m: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eastAsiaTheme="minorEastAsia" w:hAnsi="Cambria Math"/>
            </w:rPr>
            <m:t>⇔ps&gt;qr</m:t>
          </m:r>
        </m:oMath>
      </m:oMathPara>
    </w:p>
    <w:p w:rsidR="005B75E6" w:rsidRDefault="005B75E6" w:rsidP="005B75E6">
      <w:pPr>
        <w:rPr>
          <w:rFonts w:eastAsiaTheme="minorEastAsia"/>
        </w:rPr>
      </w:pPr>
    </w:p>
    <w:p w:rsidR="005B75E6" w:rsidRDefault="005B75E6" w:rsidP="005B75E6">
      <w:pPr>
        <w:rPr>
          <w:rFonts w:eastAsiaTheme="minorEastAsia"/>
        </w:rPr>
      </w:pPr>
      <w:r>
        <w:rPr>
          <w:rFonts w:eastAsiaTheme="minorEastAsia"/>
        </w:rPr>
        <w:t>Operace s racionálními čísly (zlomky) – pravidla</w:t>
      </w:r>
    </w:p>
    <w:p w:rsidR="005B75E6" w:rsidRDefault="005B75E6" w:rsidP="005B75E6">
      <w:pPr>
        <w:rPr>
          <w:rFonts w:eastAsiaTheme="minorEastAsia"/>
        </w:rPr>
      </w:pPr>
    </w:p>
    <w:p w:rsidR="005B75E6" w:rsidRDefault="005B75E6" w:rsidP="005B75E6">
      <w:pPr>
        <w:rPr>
          <w:rFonts w:eastAsiaTheme="minorEastAsia"/>
        </w:rPr>
      </w:pPr>
      <w:r>
        <w:rPr>
          <w:rFonts w:eastAsiaTheme="minorEastAsia"/>
        </w:rPr>
        <w:t xml:space="preserve">Vyjádření (zápis) racionálního čísla: </w:t>
      </w:r>
    </w:p>
    <w:p w:rsidR="005B75E6" w:rsidRDefault="005B75E6" w:rsidP="005B75E6">
      <w:pPr>
        <w:pStyle w:val="Odstavecseseznamem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zlomek,</w:t>
      </w:r>
    </w:p>
    <w:p w:rsidR="005B75E6" w:rsidRDefault="005B75E6" w:rsidP="005B75E6">
      <w:pPr>
        <w:pStyle w:val="Odstavecseseznamem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des. </w:t>
      </w:r>
      <w:proofErr w:type="gramStart"/>
      <w:r>
        <w:rPr>
          <w:rFonts w:eastAsiaTheme="minorEastAsia"/>
        </w:rPr>
        <w:t>číslo</w:t>
      </w:r>
      <w:proofErr w:type="gramEnd"/>
      <w:r>
        <w:rPr>
          <w:rFonts w:eastAsiaTheme="minorEastAsia"/>
        </w:rPr>
        <w:t xml:space="preserve"> (lze zapsat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c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, c∈Z, n∈N-konečný desetinný roizvoj)</m:t>
        </m:r>
      </m:oMath>
    </w:p>
    <w:p w:rsidR="005B75E6" w:rsidRDefault="005B75E6" w:rsidP="005B75E6">
      <w:pPr>
        <w:pStyle w:val="Odstavecseseznamem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nekonečný periodický desetinný rozvoj s vyznačenou periodou</w:t>
      </w:r>
    </w:p>
    <w:p w:rsidR="005B75E6" w:rsidRDefault="005B75E6" w:rsidP="005B75E6">
      <w:pPr>
        <w:rPr>
          <w:rFonts w:eastAsiaTheme="minorEastAsia"/>
        </w:rPr>
      </w:pPr>
    </w:p>
    <w:p w:rsidR="005B75E6" w:rsidRDefault="005B75E6" w:rsidP="005B75E6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</m:t>
            </m:r>
          </m:num>
          <m:den>
            <m:r>
              <w:rPr>
                <w:rFonts w:ascii="Cambria Math" w:eastAsiaTheme="minorEastAsia" w:hAnsi="Cambria Math"/>
              </w:rPr>
              <m:t>33</m:t>
            </m:r>
          </m:den>
        </m:f>
      </m:oMath>
      <w:r>
        <w:rPr>
          <w:rFonts w:eastAsiaTheme="minorEastAsia"/>
        </w:rPr>
        <w:t xml:space="preserve"> - ryze periodický …. </w:t>
      </w:r>
      <w:proofErr w:type="gramStart"/>
      <w:r>
        <w:rPr>
          <w:rFonts w:eastAsiaTheme="minorEastAsia"/>
        </w:rPr>
        <w:t>perioda</w:t>
      </w:r>
      <w:proofErr w:type="gramEnd"/>
    </w:p>
    <w:p w:rsidR="005B75E6" w:rsidRPr="005B75E6" w:rsidRDefault="005B75E6" w:rsidP="005B75E6">
      <w:p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15</m:t>
            </m:r>
          </m:num>
          <m:den>
            <m:r>
              <w:rPr>
                <w:rFonts w:ascii="Cambria Math" w:eastAsiaTheme="minorEastAsia" w:hAnsi="Cambria Math"/>
              </w:rPr>
              <m:t>22</m:t>
            </m:r>
          </m:den>
        </m:f>
      </m:oMath>
      <w:r>
        <w:rPr>
          <w:rFonts w:eastAsiaTheme="minorEastAsia"/>
        </w:rPr>
        <w:t xml:space="preserve"> - neryze periodický rozvoj – předperioda, perioda</w:t>
      </w:r>
    </w:p>
    <w:sectPr w:rsidR="005B75E6" w:rsidRPr="005B75E6" w:rsidSect="00254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56111"/>
    <w:multiLevelType w:val="hybridMultilevel"/>
    <w:tmpl w:val="08364FBA"/>
    <w:lvl w:ilvl="0" w:tplc="94C4A5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defaultTabStop w:val="708"/>
  <w:hyphenationZone w:val="425"/>
  <w:characterSpacingControl w:val="doNotCompress"/>
  <w:savePreviewPicture/>
  <w:compat/>
  <w:rsids>
    <w:rsidRoot w:val="00EC4ED2"/>
    <w:rsid w:val="000F786C"/>
    <w:rsid w:val="00254136"/>
    <w:rsid w:val="00312B29"/>
    <w:rsid w:val="004020E6"/>
    <w:rsid w:val="00465D4F"/>
    <w:rsid w:val="005B75E6"/>
    <w:rsid w:val="00767B40"/>
    <w:rsid w:val="007B2AAB"/>
    <w:rsid w:val="008C5594"/>
    <w:rsid w:val="00EC4ED2"/>
    <w:rsid w:val="00EF596C"/>
    <w:rsid w:val="00F00B51"/>
    <w:rsid w:val="00F7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596C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qFormat/>
    <w:rsid w:val="00EF596C"/>
  </w:style>
  <w:style w:type="character" w:styleId="Zstupntext">
    <w:name w:val="Placeholder Text"/>
    <w:basedOn w:val="Standardnpsmoodstavce"/>
    <w:uiPriority w:val="99"/>
    <w:semiHidden/>
    <w:rsid w:val="00EC4E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4E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ED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4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synek</dc:creator>
  <cp:lastModifiedBy>synek</cp:lastModifiedBy>
  <cp:revision>1</cp:revision>
  <dcterms:created xsi:type="dcterms:W3CDTF">2012-09-22T10:08:00Z</dcterms:created>
  <dcterms:modified xsi:type="dcterms:W3CDTF">2012-09-22T10:38:00Z</dcterms:modified>
</cp:coreProperties>
</file>